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1F" w:rsidRPr="006D4977" w:rsidRDefault="006D4977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6D4977">
        <w:rPr>
          <w:rFonts w:ascii="Times New Roman" w:eastAsia="宋体" w:hAnsi="Times New Roman" w:cs="Times New Roman"/>
          <w:b/>
          <w:bCs/>
          <w:sz w:val="30"/>
          <w:szCs w:val="30"/>
        </w:rPr>
        <w:t>高低温万能试验机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D7231F" w:rsidRPr="006D4977" w:rsidTr="00FC33E9">
        <w:trPr>
          <w:trHeight w:val="850"/>
        </w:trPr>
        <w:tc>
          <w:tcPr>
            <w:tcW w:w="1305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 w:colFirst="0" w:colLast="1"/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D4977">
              <w:rPr>
                <w:rFonts w:ascii="Times New Roman" w:eastAsia="宋体" w:hAnsi="Times New Roman" w:cs="Times New Roman"/>
                <w:sz w:val="28"/>
                <w:szCs w:val="28"/>
              </w:rPr>
              <w:t>WDW-3T</w:t>
            </w:r>
          </w:p>
        </w:tc>
        <w:tc>
          <w:tcPr>
            <w:tcW w:w="5106" w:type="dxa"/>
            <w:vMerge w:val="restart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114300" distR="114300">
                  <wp:extent cx="2160270" cy="2080260"/>
                  <wp:effectExtent l="0" t="0" r="3810" b="762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208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31F" w:rsidRPr="006D4977" w:rsidTr="00FC33E9">
        <w:trPr>
          <w:trHeight w:val="851"/>
        </w:trPr>
        <w:tc>
          <w:tcPr>
            <w:tcW w:w="1305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D4977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:rsidR="00D7231F" w:rsidRPr="006D4977" w:rsidRDefault="00D7231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7231F" w:rsidRPr="006D4977" w:rsidTr="00FC33E9">
        <w:trPr>
          <w:trHeight w:val="850"/>
        </w:trPr>
        <w:tc>
          <w:tcPr>
            <w:tcW w:w="1305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D4977">
              <w:rPr>
                <w:rFonts w:ascii="Times New Roman" w:eastAsia="宋体" w:hAnsi="Times New Roman" w:cs="Times New Roman"/>
                <w:sz w:val="28"/>
                <w:szCs w:val="28"/>
              </w:rPr>
              <w:t>C102</w:t>
            </w:r>
          </w:p>
        </w:tc>
        <w:tc>
          <w:tcPr>
            <w:tcW w:w="5106" w:type="dxa"/>
            <w:vMerge/>
            <w:vAlign w:val="center"/>
          </w:tcPr>
          <w:p w:rsidR="00D7231F" w:rsidRPr="006D4977" w:rsidRDefault="00D7231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7231F" w:rsidRPr="006D4977" w:rsidTr="00FC33E9">
        <w:trPr>
          <w:trHeight w:val="851"/>
        </w:trPr>
        <w:tc>
          <w:tcPr>
            <w:tcW w:w="1305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6D4977">
              <w:rPr>
                <w:rFonts w:ascii="Times New Roman" w:eastAsia="宋体" w:hAnsi="Times New Roman" w:cs="Times New Roman"/>
                <w:sz w:val="30"/>
                <w:szCs w:val="30"/>
              </w:rPr>
              <w:t>兰新月</w:t>
            </w:r>
            <w:proofErr w:type="gramEnd"/>
          </w:p>
        </w:tc>
        <w:tc>
          <w:tcPr>
            <w:tcW w:w="5106" w:type="dxa"/>
            <w:vMerge/>
            <w:vAlign w:val="center"/>
          </w:tcPr>
          <w:p w:rsidR="00D7231F" w:rsidRPr="006D4977" w:rsidRDefault="00D7231F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bookmarkEnd w:id="0"/>
      <w:tr w:rsidR="00D7231F" w:rsidRPr="006D4977">
        <w:trPr>
          <w:trHeight w:val="1644"/>
        </w:trPr>
        <w:tc>
          <w:tcPr>
            <w:tcW w:w="1305" w:type="dxa"/>
            <w:vAlign w:val="center"/>
          </w:tcPr>
          <w:p w:rsidR="00D7231F" w:rsidRPr="006D4977" w:rsidRDefault="006D497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D7231F" w:rsidRPr="006D4977" w:rsidRDefault="006D4977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szCs w:val="21"/>
              </w:rPr>
              <w:t>WDW-3T</w:t>
            </w:r>
            <w:r w:rsidRPr="006D4977">
              <w:rPr>
                <w:rFonts w:ascii="Times New Roman" w:eastAsia="宋体" w:hAnsi="Times New Roman" w:cs="Times New Roman"/>
                <w:szCs w:val="21"/>
              </w:rPr>
              <w:t>型微机控制高低温电子万能试验机是专门针对高等院校、科研院所、生产厂家而设计的新一代</w:t>
            </w:r>
            <w:proofErr w:type="gramStart"/>
            <w:r w:rsidRPr="006D4977">
              <w:rPr>
                <w:rFonts w:ascii="Times New Roman" w:eastAsia="宋体" w:hAnsi="Times New Roman" w:cs="Times New Roman"/>
                <w:szCs w:val="21"/>
              </w:rPr>
              <w:t>双空间</w:t>
            </w:r>
            <w:proofErr w:type="gramEnd"/>
            <w:r w:rsidRPr="006D4977">
              <w:rPr>
                <w:rFonts w:ascii="Times New Roman" w:eastAsia="宋体" w:hAnsi="Times New Roman" w:cs="Times New Roman"/>
                <w:szCs w:val="21"/>
              </w:rPr>
              <w:t>微机全闭环控制操作的电子万能试验机。试验机主机与辅具的设计借鉴了国际的尖端技术，外形美观，操作方便，性能稳定可靠。计算机系统通过控制器，经调速系统控制交流伺服电机转动，经减速系统减速后通过精密</w:t>
            </w:r>
            <w:proofErr w:type="gramStart"/>
            <w:r w:rsidRPr="006D4977">
              <w:rPr>
                <w:rFonts w:ascii="Times New Roman" w:eastAsia="宋体" w:hAnsi="Times New Roman" w:cs="Times New Roman"/>
                <w:szCs w:val="21"/>
              </w:rPr>
              <w:t>丝杠副</w:t>
            </w:r>
            <w:proofErr w:type="gramEnd"/>
            <w:r w:rsidRPr="006D4977">
              <w:rPr>
                <w:rFonts w:ascii="Times New Roman" w:eastAsia="宋体" w:hAnsi="Times New Roman" w:cs="Times New Roman"/>
                <w:szCs w:val="21"/>
              </w:rPr>
              <w:t>带动移动横梁上升、下降，无污染、噪音低，效率高，具有非常宽的调速范围和横梁移动距离，另外可配置种类繁多的试验附具，在金属、非金属、复合材料及制品的力学性能试验方面，具有非常广阔的应用前景。</w:t>
            </w:r>
          </w:p>
        </w:tc>
      </w:tr>
      <w:tr w:rsidR="00D7231F" w:rsidRPr="006D4977">
        <w:trPr>
          <w:trHeight w:val="1550"/>
        </w:trPr>
        <w:tc>
          <w:tcPr>
            <w:tcW w:w="1305" w:type="dxa"/>
            <w:vAlign w:val="center"/>
          </w:tcPr>
          <w:p w:rsidR="00D7231F" w:rsidRPr="006D4977" w:rsidRDefault="006D497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D7231F" w:rsidRPr="006D4977" w:rsidRDefault="006D4977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Cs w:val="21"/>
              </w:rPr>
              <w:t>该机广泛应用于建筑建材、航空航天、机械制造、电线电缆、橡胶塑料、纺织、家电等行业的材料检验分析，可进行金属、非金属、复合材料的常温拉伸、压缩、弯曲、剪切实验，也可用于</w:t>
            </w:r>
            <w:r w:rsidRPr="006D4977">
              <w:rPr>
                <w:rFonts w:ascii="Times New Roman" w:eastAsia="宋体" w:hAnsi="Times New Roman" w:cs="Times New Roman"/>
                <w:szCs w:val="21"/>
              </w:rPr>
              <w:t>-70~350℃</w:t>
            </w:r>
            <w:r w:rsidRPr="006D4977">
              <w:rPr>
                <w:rFonts w:ascii="Times New Roman" w:eastAsia="宋体" w:hAnsi="Times New Roman" w:cs="Times New Roman"/>
                <w:szCs w:val="21"/>
              </w:rPr>
              <w:t>的高低温拉伸实验。</w:t>
            </w:r>
          </w:p>
        </w:tc>
      </w:tr>
      <w:tr w:rsidR="00D7231F" w:rsidRPr="006D4977">
        <w:trPr>
          <w:trHeight w:val="4967"/>
        </w:trPr>
        <w:tc>
          <w:tcPr>
            <w:tcW w:w="1305" w:type="dxa"/>
            <w:vAlign w:val="center"/>
          </w:tcPr>
          <w:p w:rsidR="00D7231F" w:rsidRPr="006D4977" w:rsidRDefault="006D4977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D4977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Cs w:val="21"/>
              </w:rPr>
              <w:t>最大试验力：</w:t>
            </w:r>
            <w:r w:rsidRPr="006D4977">
              <w:rPr>
                <w:rFonts w:ascii="Times New Roman" w:eastAsia="宋体" w:hAnsi="Times New Roman" w:cs="Times New Roman"/>
                <w:szCs w:val="21"/>
              </w:rPr>
              <w:t>30kN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试验力准确度：优于示值的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±1%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横梁位移测量：分辨率为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0.01mm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变形准确度：优于示值的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±1%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调速范围：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0.01-500mm/min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试验宽度：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400mm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中横梁最大垂直行程：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1000mm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变形示值误差极限：示值的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±1%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以内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变形分辨率：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0.01mm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变形速率控制精度：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 xml:space="preserve">    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速率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&lt;0.05%FS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时为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±2%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设定值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 xml:space="preserve">    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速率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≥0.05%FS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时为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±1%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设定值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位移速率控制精度：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 xml:space="preserve">    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速率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&lt;0.01mm/min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时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,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设定值的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±1%</w:t>
            </w:r>
          </w:p>
          <w:p w:rsidR="00D7231F" w:rsidRPr="006D4977" w:rsidRDefault="006D4977">
            <w:pPr>
              <w:spacing w:line="300" w:lineRule="exact"/>
              <w:ind w:firstLine="40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速率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≥0.01mm/min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时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,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设定值的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±0.5%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内</w:t>
            </w:r>
          </w:p>
          <w:p w:rsidR="00D7231F" w:rsidRPr="006D4977" w:rsidRDefault="006D497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工作温度范围：</w:t>
            </w:r>
            <w:r w:rsidRPr="006D4977">
              <w:rPr>
                <w:rFonts w:ascii="Times New Roman" w:eastAsia="宋体" w:hAnsi="Times New Roman" w:cs="Times New Roman"/>
                <w:sz w:val="20"/>
                <w:szCs w:val="21"/>
              </w:rPr>
              <w:t>-70~350℃</w:t>
            </w:r>
          </w:p>
        </w:tc>
      </w:tr>
    </w:tbl>
    <w:p w:rsidR="00D7231F" w:rsidRPr="006D4977" w:rsidRDefault="00D7231F">
      <w:pPr>
        <w:textAlignment w:val="baseline"/>
        <w:rPr>
          <w:rFonts w:ascii="Times New Roman" w:hAnsi="Times New Roman" w:cs="Times New Roman"/>
          <w:sz w:val="20"/>
        </w:rPr>
      </w:pPr>
    </w:p>
    <w:p w:rsidR="00D7231F" w:rsidRPr="006D4977" w:rsidRDefault="00D7231F">
      <w:pPr>
        <w:textAlignment w:val="baseline"/>
        <w:rPr>
          <w:rFonts w:ascii="Times New Roman" w:hAnsi="Times New Roman" w:cs="Times New Roman"/>
          <w:sz w:val="20"/>
        </w:rPr>
      </w:pPr>
    </w:p>
    <w:sectPr w:rsidR="00D7231F" w:rsidRPr="006D4977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4437C4"/>
    <w:rsid w:val="006D4977"/>
    <w:rsid w:val="00836CB7"/>
    <w:rsid w:val="00A138DC"/>
    <w:rsid w:val="00B45723"/>
    <w:rsid w:val="00D7231F"/>
    <w:rsid w:val="00FC33E9"/>
    <w:rsid w:val="021722E1"/>
    <w:rsid w:val="03536CF8"/>
    <w:rsid w:val="0AFF4C18"/>
    <w:rsid w:val="1DAE6FF2"/>
    <w:rsid w:val="1FB03C35"/>
    <w:rsid w:val="264429E9"/>
    <w:rsid w:val="313551DE"/>
    <w:rsid w:val="394F0450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2AB22"/>
  <w15:docId w15:val="{FAB25321-F482-4D39-8932-39099137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2025-04-18T02:30:00Z</dcterms:created>
  <dcterms:modified xsi:type="dcterms:W3CDTF">2025-04-18T02:33:00Z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B6B791893B0A4302B1A19BC4A7241D08_13</vt:lpwstr>
  </property>
  <property fmtid="{D5CDD505-2E9C-101B-9397-08002B2CF9AE}" pid="4" name="KSOTemplateDocerSaveRecord">
    <vt:lpwstr>eyJoZGlkIjoiNjcyN2EzZGU3ODIyNjAzN2U1NTA1MzQxYTU3Y2Q2MmYiLCJ1c2VySWQiOiIzMDQ0MDY2OTcifQ==</vt:lpwstr>
  </property>
</Properties>
</file>