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A4" w:rsidRDefault="0003367B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原子吸收分光光度计</w:t>
      </w:r>
    </w:p>
    <w:tbl>
      <w:tblPr>
        <w:tblStyle w:val="a9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555"/>
        <w:gridCol w:w="2181"/>
        <w:gridCol w:w="4739"/>
      </w:tblGrid>
      <w:tr w:rsidR="00CA48A4" w:rsidTr="0003367B">
        <w:trPr>
          <w:trHeight w:val="678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181" w:type="dxa"/>
            <w:vAlign w:val="center"/>
          </w:tcPr>
          <w:p w:rsidR="00CA48A4" w:rsidRDefault="000336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TAS-990 Super AGF</w:t>
            </w:r>
          </w:p>
        </w:tc>
        <w:tc>
          <w:tcPr>
            <w:tcW w:w="4739" w:type="dxa"/>
            <w:vMerge w:val="restart"/>
            <w:vAlign w:val="center"/>
          </w:tcPr>
          <w:p w:rsidR="00CA48A4" w:rsidRDefault="000336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72105" cy="1914525"/>
                  <wp:effectExtent l="0" t="0" r="0" b="0"/>
                  <wp:docPr id="34" name="图片 34" descr="https://iknow-pic.cdn.bcebos.com/b3119313b07eca808a896486812397dda04483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https://iknow-pic.cdn.bcebos.com/b3119313b07eca808a896486812397dda04483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643" cy="192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8A4" w:rsidRDefault="00CA48A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 w:rsidTr="0003367B">
        <w:trPr>
          <w:trHeight w:val="678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181" w:type="dxa"/>
            <w:vAlign w:val="center"/>
          </w:tcPr>
          <w:p w:rsidR="00CA48A4" w:rsidRDefault="000336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739" w:type="dxa"/>
            <w:vMerge/>
            <w:vAlign w:val="center"/>
          </w:tcPr>
          <w:p w:rsidR="00CA48A4" w:rsidRDefault="00CA48A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 w:rsidTr="0003367B">
        <w:trPr>
          <w:trHeight w:val="679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2181" w:type="dxa"/>
            <w:vAlign w:val="center"/>
          </w:tcPr>
          <w:p w:rsidR="00CA48A4" w:rsidRDefault="0003367B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4739" w:type="dxa"/>
            <w:vMerge/>
            <w:vAlign w:val="center"/>
          </w:tcPr>
          <w:p w:rsidR="00CA48A4" w:rsidRDefault="00CA48A4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 w:rsidTr="0003367B">
        <w:trPr>
          <w:trHeight w:val="678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主要用途</w:t>
            </w:r>
          </w:p>
        </w:tc>
        <w:tc>
          <w:tcPr>
            <w:tcW w:w="2181" w:type="dxa"/>
            <w:vAlign w:val="center"/>
          </w:tcPr>
          <w:p w:rsidR="00CA48A4" w:rsidRDefault="0003367B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样品中重金属元素微量和痕量分析</w:t>
            </w:r>
          </w:p>
        </w:tc>
        <w:tc>
          <w:tcPr>
            <w:tcW w:w="4739" w:type="dxa"/>
            <w:vMerge/>
            <w:vAlign w:val="center"/>
          </w:tcPr>
          <w:p w:rsidR="00CA48A4" w:rsidRDefault="00CA48A4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 w:rsidTr="0003367B">
        <w:trPr>
          <w:trHeight w:val="679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181" w:type="dxa"/>
            <w:vAlign w:val="center"/>
          </w:tcPr>
          <w:p w:rsidR="00CA48A4" w:rsidRDefault="0003367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刘春福</w:t>
            </w:r>
          </w:p>
        </w:tc>
        <w:tc>
          <w:tcPr>
            <w:tcW w:w="4739" w:type="dxa"/>
            <w:vMerge/>
            <w:vAlign w:val="center"/>
          </w:tcPr>
          <w:p w:rsidR="00CA48A4" w:rsidRDefault="00CA48A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>
        <w:trPr>
          <w:trHeight w:val="2162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CA48A4" w:rsidRDefault="00CA48A4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TAS-990 Super AGF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原子吸收分光光度计系统由光源、火焰原子化器、分光系统、检测系统等四个部分组成。并具有以下特点：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一体化的火焰原子化器与石墨炉原子化器的结构设计，火焰与石墨炉原子化器的自动切换；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采用八支灯自动切换转塔，预先设置优化空心阴极灯的工作条件；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自动设置燃气流量，选择元素分析助燃比；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自动设定火焰高度及原子化器位置，选择分析条件；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自动转换光谱带宽，自动调整负高压、灯电流，两路光平衡；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自动流量设定，自动点火，燃气自动保护；</w:t>
            </w:r>
          </w:p>
          <w:p w:rsidR="0003367B" w:rsidRPr="0003367B" w:rsidRDefault="0003367B" w:rsidP="0003367B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氘灯扣背景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方式时，自动切入半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透半反镜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装置。</w:t>
            </w:r>
          </w:p>
          <w:p w:rsidR="00CA48A4" w:rsidRDefault="00CA48A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A48A4">
        <w:trPr>
          <w:trHeight w:val="90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6920" w:type="dxa"/>
            <w:gridSpan w:val="2"/>
            <w:vAlign w:val="center"/>
          </w:tcPr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对物质的一些基本性能进行测定的应用；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在元素分析中的应用；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在有机物分析中的应用；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在金属化学形态分析中的应用</w:t>
            </w:r>
          </w:p>
        </w:tc>
      </w:tr>
      <w:tr w:rsidR="00CA48A4">
        <w:trPr>
          <w:trHeight w:val="2067"/>
        </w:trPr>
        <w:tc>
          <w:tcPr>
            <w:tcW w:w="1555" w:type="dxa"/>
            <w:vAlign w:val="center"/>
          </w:tcPr>
          <w:p w:rsidR="00CA48A4" w:rsidRDefault="0003367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</w:p>
          <w:p w:rsidR="00CA48A4" w:rsidRDefault="00CA48A4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920" w:type="dxa"/>
            <w:gridSpan w:val="2"/>
            <w:vAlign w:val="center"/>
          </w:tcPr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波长范围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190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900nm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光谱带宽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0.2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1.0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2.0 nm</w:t>
            </w:r>
            <w:r>
              <w:rPr>
                <w:rFonts w:ascii="Times New Roman" w:eastAsia="宋体" w:hAnsi="Times New Roman" w:cs="Times New Roman"/>
                <w:szCs w:val="21"/>
              </w:rPr>
              <w:t>五档自动切换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波长准确度：</w:t>
            </w:r>
            <w:r>
              <w:rPr>
                <w:rFonts w:ascii="Times New Roman" w:eastAsia="宋体" w:hAnsi="Times New Roman" w:cs="Times New Roman"/>
                <w:szCs w:val="21"/>
              </w:rPr>
              <w:t>±0.25nm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波长重复性：</w:t>
            </w:r>
            <w:r>
              <w:rPr>
                <w:rFonts w:ascii="Times New Roman" w:eastAsia="宋体" w:hAnsi="Times New Roman" w:cs="Times New Roman"/>
                <w:szCs w:val="21"/>
              </w:rPr>
              <w:t>0.15nm</w:t>
            </w:r>
          </w:p>
          <w:p w:rsidR="00CA48A4" w:rsidRDefault="000336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基线漂移：</w:t>
            </w:r>
            <w:r>
              <w:rPr>
                <w:rFonts w:ascii="Times New Roman" w:eastAsia="宋体" w:hAnsi="Times New Roman" w:cs="Times New Roman"/>
                <w:szCs w:val="21"/>
              </w:rPr>
              <w:t>0.005A/30min</w:t>
            </w:r>
          </w:p>
          <w:p w:rsidR="00CA48A4" w:rsidRDefault="0003367B">
            <w:pPr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szCs w:val="21"/>
              </w:rPr>
              <w:t>背景校正：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氘灯背景校正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：可校正</w:t>
            </w:r>
            <w:r>
              <w:rPr>
                <w:rFonts w:ascii="Times New Roman" w:eastAsia="宋体" w:hAnsi="Times New Roman" w:cs="Times New Roman"/>
                <w:szCs w:val="21"/>
              </w:rPr>
              <w:t>1A</w:t>
            </w:r>
            <w:r>
              <w:rPr>
                <w:rFonts w:ascii="Times New Roman" w:eastAsia="宋体" w:hAnsi="Times New Roman" w:cs="Times New Roman"/>
                <w:szCs w:val="21"/>
              </w:rPr>
              <w:t>背景</w:t>
            </w:r>
          </w:p>
        </w:tc>
      </w:tr>
    </w:tbl>
    <w:p w:rsidR="00CA48A4" w:rsidRDefault="00CA48A4">
      <w:bookmarkStart w:id="0" w:name="_GoBack"/>
      <w:bookmarkEnd w:id="0"/>
    </w:p>
    <w:sectPr w:rsidR="00CA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03367B"/>
    <w:rsid w:val="00070C09"/>
    <w:rsid w:val="001442A7"/>
    <w:rsid w:val="001954FD"/>
    <w:rsid w:val="002B62F2"/>
    <w:rsid w:val="00300136"/>
    <w:rsid w:val="003068D6"/>
    <w:rsid w:val="003F0BBA"/>
    <w:rsid w:val="007A5B5E"/>
    <w:rsid w:val="008B3743"/>
    <w:rsid w:val="00A30796"/>
    <w:rsid w:val="00BE2FF1"/>
    <w:rsid w:val="00BE5FED"/>
    <w:rsid w:val="00C40729"/>
    <w:rsid w:val="00C96D09"/>
    <w:rsid w:val="00CA48A4"/>
    <w:rsid w:val="00D600E4"/>
    <w:rsid w:val="00D77C3C"/>
    <w:rsid w:val="00E06E25"/>
    <w:rsid w:val="00E95C42"/>
    <w:rsid w:val="00ED1466"/>
    <w:rsid w:val="021722E1"/>
    <w:rsid w:val="03536CF8"/>
    <w:rsid w:val="03D23A40"/>
    <w:rsid w:val="07A937F3"/>
    <w:rsid w:val="0C98509F"/>
    <w:rsid w:val="120A5D85"/>
    <w:rsid w:val="1CD24B11"/>
    <w:rsid w:val="1DAE6FF2"/>
    <w:rsid w:val="231B1D7E"/>
    <w:rsid w:val="313551DE"/>
    <w:rsid w:val="50A64F2B"/>
    <w:rsid w:val="5BD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E5D63"/>
  <w15:docId w15:val="{EF1F4D0E-626A-4814-B884-B3F6846E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2022-04-22T07:44:00Z</dcterms:created>
  <dcterms:modified xsi:type="dcterms:W3CDTF">2025-04-18T01:47:00Z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F775D62932864C278C047B79480467A5</vt:lpwstr>
  </property>
</Properties>
</file>